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00000"/>
          <w:sz w:val="34"/>
          <w:szCs w:val="34"/>
          <w:u w:val="none"/>
          <w:shd w:fill="auto" w:val="clear"/>
          <w:vertAlign w:val="baseline"/>
          <w:rtl w:val="0"/>
        </w:rPr>
        <w:t xml:space="preserve">Superintendencia de Seguridad Siniestral.</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47787</wp:posOffset>
                </wp:positionH>
                <wp:positionV relativeFrom="paragraph">
                  <wp:posOffset>345091</wp:posOffset>
                </wp:positionV>
                <wp:extent cx="6115685" cy="446331"/>
                <wp:effectExtent b="0" l="0" r="0" t="0"/>
                <wp:wrapTopAndBottom distB="0" distT="0"/>
                <wp:docPr id="5" name=""/>
                <a:graphic>
                  <a:graphicData uri="http://schemas.microsoft.com/office/word/2010/wordprocessingGroup">
                    <wpg:wgp>
                      <wpg:cNvGrpSpPr/>
                      <wpg:grpSpPr>
                        <a:xfrm>
                          <a:off x="2288150" y="3566325"/>
                          <a:ext cx="6115685" cy="446331"/>
                          <a:chOff x="2288150" y="3566325"/>
                          <a:chExt cx="6115700" cy="427350"/>
                        </a:xfrm>
                      </wpg:grpSpPr>
                      <wpg:grpSp>
                        <wpg:cNvGrpSpPr/>
                        <wpg:grpSpPr>
                          <a:xfrm>
                            <a:off x="2288158" y="3566331"/>
                            <a:ext cx="6115685" cy="427338"/>
                            <a:chOff x="2288150" y="3575825"/>
                            <a:chExt cx="6115700" cy="408350"/>
                          </a:xfrm>
                        </wpg:grpSpPr>
                        <wps:wsp>
                          <wps:cNvSpPr/>
                          <wps:cNvPr id="3" name="Shape 3"/>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5" name="Shape 5"/>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7" name="Shape 7"/>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9" name="Shape 9"/>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11" name="Shape 11"/>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12" name="Shape 12"/>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108.00000190734863"/>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de uso y mantenimiento de equipamiento motorizado portátil.</w:t>
                                      </w:r>
                                    </w:p>
                                  </w:txbxContent>
                                </wps:txbx>
                                <wps:bodyPr anchorCtr="0" anchor="t" bIns="0" lIns="0" spcFirstLastPara="1" rIns="0" wrap="square" tIns="0">
                                  <a:noAutofit/>
                                </wps:bodyPr>
                              </wps:w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47787</wp:posOffset>
                </wp:positionH>
                <wp:positionV relativeFrom="paragraph">
                  <wp:posOffset>345091</wp:posOffset>
                </wp:positionV>
                <wp:extent cx="6115685" cy="446331"/>
                <wp:effectExtent b="0" l="0" r="0" t="0"/>
                <wp:wrapTopAndBottom distB="0" distT="0"/>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446331"/>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after="240"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Este curso está orientado al personal de la Dirección de Bomberos que opera una gran variedad de maquinarias, equipos que conllevan una serie de riesgos propios de la actividad. En la mayoría de los casos son convocados a distintas emergencias, ya sea incendios o rescate, dentro del territorio bonaerense, asumiendo riesgos propios de la actividad. Requieren capacitación permanente para actualizar medidas preventivas y operativas que deberían adoptar para un correcto uso de las distintas herramientas motorizadas portátiles, evitando accidentes en el personal como a terceros.</w:t>
      </w:r>
    </w:p>
    <w:p w:rsidR="00000000" w:rsidDel="00000000" w:rsidP="00000000" w:rsidRDefault="00000000" w:rsidRPr="00000000" w14:paraId="00000005">
      <w:pPr>
        <w:tabs>
          <w:tab w:val="left" w:leader="none" w:pos="284"/>
        </w:tabs>
        <w:spacing w:after="240" w:before="240" w:line="360" w:lineRule="auto"/>
        <w:jc w:val="both"/>
        <w:rPr>
          <w:rFonts w:ascii="Arial" w:cs="Arial" w:eastAsia="Arial" w:hAnsi="Arial"/>
          <w:color w:val="00000a"/>
        </w:rPr>
      </w:pPr>
      <w:r w:rsidDel="00000000" w:rsidR="00000000" w:rsidRPr="00000000">
        <w:rPr>
          <w:rFonts w:ascii="Arial" w:cs="Arial" w:eastAsia="Arial" w:hAnsi="Arial"/>
          <w:color w:val="00000a"/>
          <w:rtl w:val="0"/>
        </w:rPr>
        <w:t xml:space="preserve">Asimismo, el personal deberá conocer y coordinar los recursos logísticos, en especial a lo referido a herramientas motorizadas, equipos, accesorios, usos, mantenimiento y movilidad.</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8">
      <w:pPr>
        <w:tabs>
          <w:tab w:val="left" w:leader="none" w:pos="284"/>
        </w:tabs>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La propuesta estará destinada al personal policial perteneciente a la Dirección de Bomberos, como así también a demás direcciones que componen la Superintendencia de Seguridad Siniestral de las policías de la provincia de Buenos Aires, como así también para personal policial de otras Superintendencias de esta cartera ministerial que requieran capacitación sobre este tipo de equipamiento.</w:t>
      </w:r>
    </w:p>
    <w:p w:rsidR="00000000" w:rsidDel="00000000" w:rsidP="00000000" w:rsidRDefault="00000000" w:rsidRPr="00000000" w14:paraId="00000009">
      <w:pPr>
        <w:tabs>
          <w:tab w:val="left" w:leader="none" w:pos="284"/>
        </w:tabs>
        <w:spacing w:line="360" w:lineRule="auto"/>
        <w:ind w:left="2" w:hanging="2"/>
        <w:jc w:val="both"/>
        <w:rPr>
          <w:rFonts w:ascii="Arial" w:cs="Arial" w:eastAsia="Arial" w:hAnsi="Arial"/>
        </w:rPr>
      </w:pPr>
      <w:r w:rsidDel="00000000" w:rsidR="00000000" w:rsidRPr="00000000">
        <w:rPr>
          <w:rFonts w:ascii="Arial" w:cs="Arial" w:eastAsia="Arial" w:hAnsi="Arial"/>
          <w:rtl w:val="0"/>
        </w:rPr>
        <w:t xml:space="preserve">Y por último estará dirigido a personal de otras fuerzas de seguridad que soliciten los conocimientos brindados en esta capacitación. </w:t>
      </w:r>
    </w:p>
    <w:p w:rsidR="00000000" w:rsidDel="00000000" w:rsidP="00000000" w:rsidRDefault="00000000" w:rsidRPr="00000000" w14:paraId="0000000A">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32 horas reloj.</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rtl w:val="0"/>
        </w:rPr>
        <w:t xml:space="preserve">1 edición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9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Mayo.</w:t>
      </w:r>
    </w:p>
    <w:p w:rsidR="00000000" w:rsidDel="00000000" w:rsidP="00000000" w:rsidRDefault="00000000" w:rsidRPr="00000000" w14:paraId="0000001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20.</w:t>
      </w:r>
    </w:p>
    <w:p w:rsidR="00000000" w:rsidDel="00000000" w:rsidP="00000000" w:rsidRDefault="00000000" w:rsidRPr="00000000" w14:paraId="0000001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bomberosdejunín@gmail.com</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BmQn8iLqa/0AptIyMGEysbekw==">CgMxLjA4AHIhMUN2VmdsTFdVd24tbFp1MDB0Y2N3NVVSOEdfZ2FJa09C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